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4" w:rsidRDefault="00270694" w:rsidP="00270694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【附件2】</w:t>
      </w:r>
      <w:r w:rsidRPr="00E52BA2">
        <w:rPr>
          <w:rFonts w:ascii="仿宋" w:eastAsia="仿宋" w:hAnsi="仿宋" w:cs="Times New Roman" w:hint="eastAsia"/>
          <w:sz w:val="28"/>
          <w:szCs w:val="28"/>
        </w:rPr>
        <w:t>《</w:t>
      </w:r>
      <w:bookmarkStart w:id="0" w:name="_GoBack"/>
      <w:r w:rsidRPr="00E52BA2">
        <w:rPr>
          <w:rFonts w:ascii="仿宋" w:eastAsia="仿宋" w:hAnsi="仿宋" w:cs="Times New Roman" w:hint="eastAsia"/>
          <w:sz w:val="28"/>
          <w:szCs w:val="28"/>
        </w:rPr>
        <w:t>学校报备规定</w:t>
      </w:r>
      <w:bookmarkEnd w:id="0"/>
      <w:r w:rsidRPr="00E52BA2">
        <w:rPr>
          <w:rFonts w:ascii="仿宋" w:eastAsia="仿宋" w:hAnsi="仿宋" w:cs="Times New Roman" w:hint="eastAsia"/>
          <w:sz w:val="28"/>
          <w:szCs w:val="28"/>
        </w:rPr>
        <w:t>》</w:t>
      </w:r>
    </w:p>
    <w:p w:rsidR="00270694" w:rsidRDefault="00270694" w:rsidP="00270694">
      <w:pPr>
        <w:jc w:val="left"/>
        <w:rPr>
          <w:rFonts w:ascii="华文仿宋" w:eastAsia="华文仿宋" w:hAnsi="华文仿宋" w:cs="Times New Roman"/>
          <w:kern w:val="0"/>
          <w:sz w:val="28"/>
          <w:szCs w:val="32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2"/>
        </w:rPr>
        <w:t>1</w:t>
      </w:r>
      <w:r>
        <w:rPr>
          <w:rFonts w:ascii="华文仿宋" w:eastAsia="华文仿宋" w:hAnsi="华文仿宋" w:cs="Times New Roman"/>
          <w:kern w:val="0"/>
          <w:sz w:val="28"/>
          <w:szCs w:val="32"/>
        </w:rPr>
        <w:t>.</w:t>
      </w:r>
      <w:r w:rsidRPr="00B41828">
        <w:rPr>
          <w:rFonts w:ascii="华文仿宋" w:eastAsia="华文仿宋" w:hAnsi="华文仿宋" w:cs="Times New Roman" w:hint="eastAsia"/>
          <w:kern w:val="0"/>
          <w:sz w:val="28"/>
          <w:szCs w:val="28"/>
        </w:rPr>
        <w:t xml:space="preserve"> 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28"/>
        </w:rPr>
        <w:t>学校各职能部门、单位和各学院（系、所、中心）以北京大学名义面向全校公开举办的论坛、讲座、报告会等，应当提前3个工作日申请，经主办单位审批后，提交社会科学部、党委宣传部联合审批。参会人数超过1</w:t>
      </w:r>
      <w:r w:rsidRPr="00FD3E0F">
        <w:rPr>
          <w:rFonts w:ascii="华文仿宋" w:eastAsia="华文仿宋" w:hAnsi="华文仿宋" w:cs="Times New Roman"/>
          <w:kern w:val="0"/>
          <w:sz w:val="28"/>
          <w:szCs w:val="28"/>
        </w:rPr>
        <w:t>00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28"/>
        </w:rPr>
        <w:t>人的，应当提前</w:t>
      </w:r>
      <w:r w:rsidRPr="00FD3E0F">
        <w:rPr>
          <w:rFonts w:ascii="华文仿宋" w:eastAsia="华文仿宋" w:hAnsi="华文仿宋" w:cs="Times New Roman"/>
          <w:kern w:val="0"/>
          <w:sz w:val="28"/>
          <w:szCs w:val="28"/>
        </w:rPr>
        <w:t>5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28"/>
        </w:rPr>
        <w:t>个工作日申请。</w:t>
      </w:r>
    </w:p>
    <w:p w:rsidR="00270694" w:rsidRDefault="00270694" w:rsidP="00270694">
      <w:pPr>
        <w:jc w:val="left"/>
        <w:rPr>
          <w:rFonts w:ascii="华文仿宋" w:eastAsia="华文仿宋" w:hAnsi="华文仿宋" w:cs="Times New Roman"/>
          <w:kern w:val="0"/>
          <w:sz w:val="28"/>
          <w:szCs w:val="32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2"/>
        </w:rPr>
        <w:t>2</w:t>
      </w:r>
      <w:r>
        <w:rPr>
          <w:rFonts w:ascii="华文仿宋" w:eastAsia="华文仿宋" w:hAnsi="华文仿宋" w:cs="Times New Roman"/>
          <w:kern w:val="0"/>
          <w:sz w:val="28"/>
          <w:szCs w:val="32"/>
        </w:rPr>
        <w:t>.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32"/>
        </w:rPr>
        <w:t>为简化申报流程，便于统计总结，</w:t>
      </w:r>
      <w:r w:rsidRPr="00FD3E0F">
        <w:rPr>
          <w:rFonts w:ascii="华文仿宋" w:eastAsia="华文仿宋" w:hAnsi="华文仿宋" w:cs="Times New Roman"/>
          <w:kern w:val="0"/>
          <w:sz w:val="28"/>
          <w:szCs w:val="32"/>
        </w:rPr>
        <w:t>哲学社会科学论坛、讲座、报告会等活动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32"/>
        </w:rPr>
        <w:t>试用</w:t>
      </w:r>
      <w:r w:rsidRPr="00FD3E0F">
        <w:rPr>
          <w:rFonts w:ascii="华文仿宋" w:eastAsia="华文仿宋" w:hAnsi="华文仿宋" w:cs="Times New Roman"/>
          <w:kern w:val="0"/>
          <w:sz w:val="28"/>
          <w:szCs w:val="32"/>
        </w:rPr>
        <w:t>在线申请审批系统</w:t>
      </w:r>
      <w:r w:rsidRPr="00FD3E0F">
        <w:rPr>
          <w:rFonts w:ascii="华文仿宋" w:eastAsia="华文仿宋" w:hAnsi="华文仿宋" w:cs="Times New Roman" w:hint="eastAsia"/>
          <w:kern w:val="0"/>
          <w:sz w:val="28"/>
          <w:szCs w:val="32"/>
        </w:rPr>
        <w:t>。哲学社会科学论坛、讲座、报告会等活动在线申请审批系统入口在</w:t>
      </w:r>
      <w:bookmarkStart w:id="1" w:name="OLE_LINK3"/>
      <w:bookmarkStart w:id="2" w:name="OLE_LINK4"/>
      <w:r w:rsidRPr="00FD3E0F">
        <w:rPr>
          <w:rFonts w:ascii="华文仿宋" w:eastAsia="华文仿宋" w:hAnsi="华文仿宋" w:cs="Times New Roman" w:hint="eastAsia"/>
          <w:kern w:val="0"/>
          <w:sz w:val="28"/>
          <w:szCs w:val="32"/>
        </w:rPr>
        <w:t>校内信息门户（portal</w:t>
      </w:r>
      <w:r w:rsidRPr="00FD3E0F">
        <w:rPr>
          <w:rFonts w:ascii="华文仿宋" w:eastAsia="华文仿宋" w:hAnsi="华文仿宋" w:cs="Times New Roman"/>
          <w:kern w:val="0"/>
          <w:sz w:val="28"/>
          <w:szCs w:val="32"/>
        </w:rPr>
        <w:t>.pku.edu.cn）</w:t>
      </w:r>
      <w:bookmarkEnd w:id="1"/>
      <w:bookmarkEnd w:id="2"/>
      <w:r w:rsidRPr="00FD3E0F">
        <w:rPr>
          <w:rFonts w:ascii="华文仿宋" w:eastAsia="华文仿宋" w:hAnsi="华文仿宋" w:cs="Times New Roman" w:hint="eastAsia"/>
          <w:kern w:val="0"/>
          <w:sz w:val="28"/>
          <w:szCs w:val="32"/>
        </w:rPr>
        <w:t>“办事大厅”模块，名称为“讲座备案申请”</w:t>
      </w:r>
    </w:p>
    <w:p w:rsidR="00270694" w:rsidRDefault="00270694" w:rsidP="00270694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.</w:t>
      </w:r>
      <w:r w:rsidRPr="00B41828">
        <w:rPr>
          <w:rFonts w:ascii="仿宋" w:eastAsia="仿宋" w:hAnsi="仿宋" w:cs="Times New Roman"/>
          <w:sz w:val="28"/>
          <w:szCs w:val="28"/>
        </w:rPr>
        <w:t>各单位自行举办的论坛、讲座、报告会等，应当在“讲座备案申请”系统中，按照“单位组织”填写。</w:t>
      </w:r>
    </w:p>
    <w:p w:rsidR="00270694" w:rsidRDefault="00270694" w:rsidP="00270694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.</w:t>
      </w:r>
      <w:r w:rsidRPr="00B41828">
        <w:rPr>
          <w:rFonts w:ascii="仿宋" w:eastAsia="仿宋" w:hAnsi="仿宋" w:cs="Times New Roman"/>
          <w:sz w:val="28"/>
          <w:szCs w:val="28"/>
        </w:rPr>
        <w:t>活动时间地点临时调整的，应及时说明；报告人员增加或规模扩大的，必须重新申请。</w:t>
      </w:r>
    </w:p>
    <w:p w:rsidR="00270694" w:rsidRPr="00B41828" w:rsidRDefault="00270694" w:rsidP="00270694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.</w:t>
      </w:r>
      <w:r w:rsidRPr="00B41828">
        <w:rPr>
          <w:rFonts w:ascii="仿宋" w:eastAsia="仿宋" w:hAnsi="仿宋" w:cs="Times New Roman"/>
          <w:sz w:val="28"/>
          <w:szCs w:val="28"/>
        </w:rPr>
        <w:t>审批完成后，申请人将收到邮件提醒。申请人须在论坛、讲座、报告会审批通过后，按照申报情况举办活动。</w:t>
      </w:r>
    </w:p>
    <w:p w:rsidR="006D5AA0" w:rsidRPr="00270694" w:rsidRDefault="006D5AA0"/>
    <w:sectPr w:rsidR="006D5AA0" w:rsidRPr="0027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94"/>
    <w:rsid w:val="00270694"/>
    <w:rsid w:val="006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3D4A-0163-422C-ACC6-9F7076E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2018-12-12T07:04:00Z</dcterms:created>
  <dcterms:modified xsi:type="dcterms:W3CDTF">2018-12-12T07:04:00Z</dcterms:modified>
</cp:coreProperties>
</file>